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8B83B" w14:textId="3ED39576" w:rsidR="00BC282B" w:rsidRPr="0052548E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 w:rsidR="00825B71">
        <w:rPr>
          <w:rFonts w:ascii="Arial" w:hAnsi="Arial" w:cs="Arial"/>
          <w:b/>
          <w:bCs/>
          <w:sz w:val="28"/>
        </w:rPr>
        <w:t>4</w:t>
      </w:r>
      <w:r w:rsidR="00355C24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3F1D1D">
        <w:rPr>
          <w:rFonts w:ascii="Arial" w:hAnsi="Arial" w:cs="Arial"/>
          <w:b/>
          <w:bCs/>
          <w:sz w:val="28"/>
        </w:rPr>
        <w:t>10000</w:t>
      </w:r>
    </w:p>
    <w:p w14:paraId="0390A201" w14:textId="6C72AA6A" w:rsidR="00BC282B" w:rsidRPr="009513AC" w:rsidRDefault="00825B71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</w:t>
      </w:r>
      <w:r w:rsidR="000F5AFD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Sweden, August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August 24</w:t>
      </w:r>
      <w:r w:rsidR="000F5AFD" w:rsidRPr="000F5AF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C282B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7A782C1" w14:textId="77777777"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4DDC0350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393511" w:rsidRPr="00393511">
        <w:rPr>
          <w:rFonts w:ascii="Arial" w:hAnsi="Arial" w:cs="Arial"/>
        </w:rPr>
        <w:t>[Draft]</w:t>
      </w:r>
      <w:r w:rsidR="00433679" w:rsidRPr="00433679">
        <w:rPr>
          <w:rFonts w:ascii="Arial" w:hAnsi="Arial" w:cs="Arial"/>
        </w:rPr>
        <w:t xml:space="preserve"> </w:t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DC37F3">
        <w:rPr>
          <w:rFonts w:ascii="Arial" w:hAnsi="Arial" w:cs="Arial"/>
        </w:rPr>
        <w:t>bandwidth configuration for initial BWP</w:t>
      </w:r>
    </w:p>
    <w:p w14:paraId="0D7CD595" w14:textId="6D4BA475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0C2A7EDE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393511">
        <w:rPr>
          <w:rFonts w:ascii="Arial" w:hAnsi="Arial" w:cs="Arial"/>
          <w:bCs/>
        </w:rPr>
        <w:t>MediaTek, [</w:t>
      </w:r>
      <w:r w:rsidR="00302799">
        <w:rPr>
          <w:rFonts w:ascii="Arial" w:hAnsi="Arial" w:cs="Arial"/>
          <w:bCs/>
        </w:rPr>
        <w:t>RAN1</w:t>
      </w:r>
      <w:r w:rsidR="00393511">
        <w:rPr>
          <w:rFonts w:ascii="Arial" w:hAnsi="Arial" w:cs="Arial"/>
          <w:bCs/>
        </w:rPr>
        <w:t>]</w:t>
      </w:r>
    </w:p>
    <w:p w14:paraId="2B104F3D" w14:textId="2EF3B87D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2</w:t>
      </w:r>
    </w:p>
    <w:p w14:paraId="11BE57FF" w14:textId="14EC6B23" w:rsidR="00E75142" w:rsidRDefault="00E75142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 w:rsidR="006C41DA">
        <w:rPr>
          <w:rFonts w:ascii="Arial" w:hAnsi="Arial" w:cs="Arial"/>
        </w:rPr>
        <w:tab/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30265285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25748">
        <w:rPr>
          <w:rFonts w:cs="Arial"/>
          <w:b w:val="0"/>
        </w:rPr>
        <w:t>Pei-Kai Liao</w:t>
      </w:r>
    </w:p>
    <w:p w14:paraId="5BE3074C" w14:textId="18345A34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925748">
        <w:rPr>
          <w:rFonts w:cs="Arial"/>
          <w:b w:val="0"/>
          <w:lang w:val="fr-FR"/>
        </w:rPr>
        <w:t>pk.liao@mediatek</w:t>
      </w:r>
      <w:r w:rsidR="00433679">
        <w:rPr>
          <w:rFonts w:cs="Arial"/>
          <w:b w:val="0"/>
          <w:lang w:val="fr-FR"/>
        </w:rPr>
        <w:t>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4AEB900D" w14:textId="6ACEFA85" w:rsidR="000F5AFD" w:rsidRDefault="0071202D" w:rsidP="00DC421D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 thanks RAN2’s reply LS on bandwidth configuration for initial BWP</w:t>
      </w:r>
      <w:r w:rsidR="001877B9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A52718">
        <w:rPr>
          <w:rFonts w:ascii="Arial" w:hAnsi="Arial" w:cs="Arial"/>
          <w:bCs/>
        </w:rPr>
        <w:t>For the support of both Option #1 and Option #2</w:t>
      </w:r>
      <w:r w:rsidR="00D35D21">
        <w:rPr>
          <w:rFonts w:ascii="Arial" w:hAnsi="Arial" w:cs="Arial"/>
          <w:bCs/>
        </w:rPr>
        <w:t xml:space="preserve"> in R15 NR</w:t>
      </w:r>
      <w:r w:rsidR="00A52718">
        <w:rPr>
          <w:rFonts w:ascii="Arial" w:hAnsi="Arial" w:cs="Arial"/>
          <w:bCs/>
        </w:rPr>
        <w:t>, RAN1 achieves the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52718" w14:paraId="118F2A8A" w14:textId="77777777" w:rsidTr="00A52718">
        <w:tc>
          <w:tcPr>
            <w:tcW w:w="9855" w:type="dxa"/>
          </w:tcPr>
          <w:p w14:paraId="336BA04C" w14:textId="04D765FC" w:rsidR="00A52718" w:rsidRPr="007C7421" w:rsidRDefault="00A52718" w:rsidP="00A52718">
            <w:pPr>
              <w:rPr>
                <w:rFonts w:ascii="Arial" w:hAnsi="Arial" w:cs="Arial"/>
                <w:lang w:eastAsia="zh-TW"/>
              </w:rPr>
            </w:pPr>
            <w:r w:rsidRPr="007C7421">
              <w:rPr>
                <w:rFonts w:ascii="Arial" w:hAnsi="Arial" w:cs="Arial"/>
                <w:b/>
                <w:highlight w:val="green"/>
                <w:lang w:eastAsia="zh-TW"/>
              </w:rPr>
              <w:t>Agreements:</w:t>
            </w:r>
          </w:p>
          <w:p w14:paraId="63629AD1" w14:textId="77777777" w:rsidR="00A52718" w:rsidRPr="007C7421" w:rsidRDefault="00A52718" w:rsidP="00A52718">
            <w:pPr>
              <w:numPr>
                <w:ilvl w:val="0"/>
                <w:numId w:val="25"/>
              </w:numPr>
              <w:ind w:left="567" w:hanging="207"/>
              <w:rPr>
                <w:rFonts w:ascii="Arial" w:hAnsi="Arial" w:cs="Arial"/>
                <w:lang w:eastAsia="zh-TW"/>
              </w:rPr>
            </w:pPr>
            <w:r w:rsidRPr="007C7421">
              <w:rPr>
                <w:rFonts w:ascii="Arial" w:hAnsi="Arial" w:cs="Arial"/>
                <w:lang w:eastAsia="zh-TW"/>
              </w:rPr>
              <w:t>Modify the agreements in RAN1#92bis as follows.</w:t>
            </w:r>
          </w:p>
          <w:p w14:paraId="58DA1F1D" w14:textId="77777777" w:rsidR="00A52718" w:rsidRPr="007C7421" w:rsidRDefault="00A52718" w:rsidP="00A52718">
            <w:pPr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>When monitoring for DCI in a BWP, the size of DCI format 0-0/1-0 is given by</w:t>
            </w:r>
          </w:p>
          <w:p w14:paraId="42E8778C" w14:textId="77777777" w:rsidR="00A52718" w:rsidRPr="007C7421" w:rsidRDefault="00A52718" w:rsidP="00A52718">
            <w:pPr>
              <w:numPr>
                <w:ilvl w:val="2"/>
                <w:numId w:val="25"/>
              </w:numPr>
              <w:ind w:left="1985" w:hanging="185"/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 xml:space="preserve">For format 0-0/1-0 (regardless of RNTI) in CSS, the size is given by </w:t>
            </w:r>
            <w:r w:rsidRPr="007C7421">
              <w:rPr>
                <w:rFonts w:ascii="Arial" w:hAnsi="Arial" w:cs="Arial"/>
                <w:strike/>
                <w:color w:val="FF0000"/>
              </w:rPr>
              <w:t>the initial DL BWP</w:t>
            </w:r>
            <w:r w:rsidRPr="007C7421">
              <w:rPr>
                <w:rFonts w:ascii="Arial" w:hAnsi="Arial" w:cs="Arial"/>
                <w:color w:val="0000FF"/>
                <w:u w:val="single"/>
              </w:rPr>
              <w:t>CORESET#0</w:t>
            </w:r>
          </w:p>
          <w:p w14:paraId="6B3F11CB" w14:textId="77777777" w:rsidR="00A52718" w:rsidRPr="007C7421" w:rsidRDefault="00A52718" w:rsidP="00A52718">
            <w:pPr>
              <w:numPr>
                <w:ilvl w:val="2"/>
                <w:numId w:val="25"/>
              </w:numPr>
              <w:ind w:left="1985" w:hanging="185"/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>For format 0-0/1-0 in USS, the size is given by the active BWP as long as the DCI size budget is fulfilled</w:t>
            </w:r>
          </w:p>
          <w:p w14:paraId="6D9A9413" w14:textId="77777777" w:rsidR="00A52718" w:rsidRPr="007C7421" w:rsidRDefault="00A52718" w:rsidP="00A52718">
            <w:pPr>
              <w:numPr>
                <w:ilvl w:val="3"/>
                <w:numId w:val="25"/>
              </w:numPr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 xml:space="preserve">Otherwise, for format 0-0/1-0, the size is given by </w:t>
            </w:r>
            <w:r w:rsidRPr="007C7421">
              <w:rPr>
                <w:rFonts w:ascii="Arial" w:hAnsi="Arial" w:cs="Arial"/>
                <w:strike/>
                <w:color w:val="FF0000"/>
              </w:rPr>
              <w:t>the initial DL BWP</w:t>
            </w:r>
            <w:r w:rsidRPr="007C7421">
              <w:rPr>
                <w:rFonts w:ascii="Arial" w:hAnsi="Arial" w:cs="Arial"/>
                <w:color w:val="0000FF"/>
                <w:u w:val="single"/>
              </w:rPr>
              <w:t>CORESET#0</w:t>
            </w:r>
          </w:p>
          <w:p w14:paraId="5E2F9C81" w14:textId="77777777" w:rsidR="00A52718" w:rsidRPr="007C7421" w:rsidRDefault="00A52718" w:rsidP="00A52718">
            <w:pPr>
              <w:numPr>
                <w:ilvl w:val="1"/>
                <w:numId w:val="25"/>
              </w:numPr>
              <w:rPr>
                <w:rFonts w:ascii="Arial" w:hAnsi="Arial" w:cs="Arial"/>
                <w:lang w:eastAsia="zh-TW"/>
              </w:rPr>
            </w:pPr>
            <w:r w:rsidRPr="007C7421">
              <w:rPr>
                <w:rFonts w:ascii="Arial" w:hAnsi="Arial" w:cs="Arial"/>
              </w:rPr>
              <w:t>For DCI format 1-0 in CSS with P-RNTI, SI-RNTI, RA-RNTI, C-RNTI, CS-RNTI, or TC-RNTI:</w:t>
            </w:r>
          </w:p>
          <w:p w14:paraId="6393E797" w14:textId="77777777" w:rsidR="00A52718" w:rsidRPr="007C7421" w:rsidRDefault="00A52718" w:rsidP="00A52718">
            <w:pPr>
              <w:numPr>
                <w:ilvl w:val="2"/>
                <w:numId w:val="25"/>
              </w:numPr>
              <w:ind w:left="1985" w:hanging="185"/>
              <w:rPr>
                <w:rFonts w:ascii="Arial" w:hAnsi="Arial" w:cs="Arial"/>
                <w:lang w:eastAsia="zh-TW"/>
              </w:rPr>
            </w:pPr>
            <w:r w:rsidRPr="007C7421">
              <w:rPr>
                <w:rFonts w:ascii="Arial" w:hAnsi="Arial" w:cs="Arial"/>
              </w:rPr>
              <w:t>the RB numbering for the scheduled PDSCH starts from the lowest RB in the CORESET the DCI is received in</w:t>
            </w:r>
          </w:p>
          <w:p w14:paraId="3C2866D2" w14:textId="77777777" w:rsidR="00A52718" w:rsidRPr="007C7421" w:rsidRDefault="00A52718" w:rsidP="00A52718">
            <w:pPr>
              <w:numPr>
                <w:ilvl w:val="2"/>
                <w:numId w:val="24"/>
              </w:numPr>
              <w:ind w:left="1985" w:hanging="185"/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 xml:space="preserve">the maximum number of RBs possible to indicate in the DCI is given by the size of </w:t>
            </w:r>
            <w:r w:rsidRPr="007C7421">
              <w:rPr>
                <w:rFonts w:ascii="Arial" w:hAnsi="Arial" w:cs="Arial"/>
                <w:strike/>
                <w:color w:val="FF0000"/>
              </w:rPr>
              <w:t>the initial DL BWP</w:t>
            </w:r>
            <w:r w:rsidRPr="007C7421">
              <w:rPr>
                <w:rFonts w:ascii="Arial" w:hAnsi="Arial" w:cs="Arial"/>
                <w:color w:val="0000FF"/>
                <w:u w:val="single"/>
              </w:rPr>
              <w:t>CORESET#0</w:t>
            </w:r>
            <w:r w:rsidRPr="007C7421">
              <w:rPr>
                <w:rFonts w:ascii="Arial" w:hAnsi="Arial" w:cs="Arial"/>
              </w:rPr>
              <w:t>.</w:t>
            </w:r>
          </w:p>
          <w:p w14:paraId="74FD4D65" w14:textId="77777777" w:rsidR="00A52718" w:rsidRPr="007C7421" w:rsidRDefault="00A52718" w:rsidP="00A52718">
            <w:pPr>
              <w:numPr>
                <w:ilvl w:val="1"/>
                <w:numId w:val="24"/>
              </w:numPr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 xml:space="preserve">Payload sizes for 2-2 and 2-3 are padded (if needed) to match the size of formats 0-0/1-0 </w:t>
            </w:r>
            <w:r w:rsidRPr="007C7421">
              <w:rPr>
                <w:rFonts w:ascii="Arial" w:hAnsi="Arial" w:cs="Arial"/>
                <w:strike/>
                <w:color w:val="FF0000"/>
              </w:rPr>
              <w:t xml:space="preserve">as defined by the initial BWP </w:t>
            </w:r>
            <w:r w:rsidRPr="007C7421">
              <w:rPr>
                <w:rFonts w:ascii="Arial" w:hAnsi="Arial" w:cs="Arial"/>
                <w:color w:val="0000FF"/>
                <w:u w:val="single"/>
              </w:rPr>
              <w:t>in CSS</w:t>
            </w:r>
          </w:p>
          <w:p w14:paraId="348F03FE" w14:textId="77777777" w:rsidR="00A52718" w:rsidRPr="007C7421" w:rsidRDefault="00A52718" w:rsidP="00A52718">
            <w:pPr>
              <w:numPr>
                <w:ilvl w:val="0"/>
                <w:numId w:val="25"/>
              </w:numPr>
              <w:ind w:left="567" w:hanging="207"/>
              <w:rPr>
                <w:rFonts w:ascii="Arial" w:hAnsi="Arial" w:cs="Arial"/>
                <w:lang w:eastAsia="zh-TW"/>
              </w:rPr>
            </w:pPr>
            <w:r w:rsidRPr="007C7421">
              <w:rPr>
                <w:rFonts w:ascii="Arial" w:hAnsi="Arial" w:cs="Arial"/>
                <w:lang w:eastAsia="zh-TW"/>
              </w:rPr>
              <w:t>Modify the agreements in RAN1#91 as follows if Option #2 is supported in PCell</w:t>
            </w:r>
          </w:p>
          <w:p w14:paraId="6D98FB1E" w14:textId="77777777" w:rsidR="00A52718" w:rsidRPr="007C7421" w:rsidRDefault="00A52718" w:rsidP="00A52718">
            <w:pPr>
              <w:numPr>
                <w:ilvl w:val="1"/>
                <w:numId w:val="24"/>
              </w:numPr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 xml:space="preserve">CORESET configured by RMSI is confined within </w:t>
            </w:r>
            <w:r w:rsidRPr="007C7421">
              <w:rPr>
                <w:rFonts w:ascii="Arial" w:hAnsi="Arial" w:cs="Arial"/>
                <w:strike/>
                <w:color w:val="FF0000"/>
              </w:rPr>
              <w:t>the initial DL BWP</w:t>
            </w:r>
            <w:r w:rsidRPr="007C7421">
              <w:rPr>
                <w:rFonts w:ascii="Arial" w:hAnsi="Arial" w:cs="Arial"/>
                <w:color w:val="0000FF"/>
                <w:u w:val="single"/>
              </w:rPr>
              <w:t>the bandwidth of CORESET#0</w:t>
            </w:r>
          </w:p>
          <w:p w14:paraId="20E6918E" w14:textId="77777777" w:rsidR="00A52718" w:rsidRPr="007C7421" w:rsidRDefault="00A52718" w:rsidP="00A52718">
            <w:pPr>
              <w:numPr>
                <w:ilvl w:val="0"/>
                <w:numId w:val="26"/>
              </w:numPr>
              <w:ind w:left="567" w:hanging="207"/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 xml:space="preserve">For PCell, </w:t>
            </w:r>
            <w:r w:rsidRPr="007C7421">
              <w:rPr>
                <w:rFonts w:ascii="Arial" w:hAnsi="Arial" w:cs="Arial"/>
                <w:lang w:eastAsia="zh-TW"/>
              </w:rPr>
              <w:t>the initial DL BWP can be configured in SIB1 to be the same as or different with the initial DL BWP as initially defined by CORESET#0</w:t>
            </w:r>
          </w:p>
          <w:p w14:paraId="486ABE8A" w14:textId="77777777" w:rsidR="00A52718" w:rsidRPr="007C7421" w:rsidRDefault="00A52718" w:rsidP="00A52718">
            <w:pPr>
              <w:numPr>
                <w:ilvl w:val="1"/>
                <w:numId w:val="26"/>
              </w:numPr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>The initial DL BWP configured in SIB1 includes the bandwidth of CORESET#0</w:t>
            </w:r>
          </w:p>
          <w:p w14:paraId="421C98B0" w14:textId="77777777" w:rsidR="00A52718" w:rsidRPr="007C7421" w:rsidRDefault="00A52718" w:rsidP="00A52718">
            <w:pPr>
              <w:numPr>
                <w:ilvl w:val="1"/>
                <w:numId w:val="26"/>
              </w:numPr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>If the initial DL BWP configured by SIB1 is different with the initial DL BWP as initially defined by CORESET#0, the configuration of the initial DL BWP configured by SIB1 is applicable after the initial access</w:t>
            </w:r>
          </w:p>
          <w:p w14:paraId="5E1A68A2" w14:textId="77777777" w:rsidR="00A52718" w:rsidRPr="007C7421" w:rsidRDefault="00A52718" w:rsidP="00A52718">
            <w:pPr>
              <w:numPr>
                <w:ilvl w:val="0"/>
                <w:numId w:val="26"/>
              </w:numPr>
              <w:ind w:left="567" w:hanging="207"/>
              <w:rPr>
                <w:rFonts w:ascii="Arial" w:hAnsi="Arial" w:cs="Arial"/>
                <w:lang w:eastAsia="zh-TW"/>
              </w:rPr>
            </w:pPr>
            <w:r w:rsidRPr="007C7421">
              <w:rPr>
                <w:rFonts w:ascii="Arial" w:hAnsi="Arial" w:cs="Arial"/>
                <w:lang w:eastAsia="zh-TW"/>
              </w:rPr>
              <w:t>For PSCell and SCell, the initial DL BWP of a cell can be configured to be the same as or different with the initial DL BWP as defined by CORESET#0 of the cell</w:t>
            </w:r>
          </w:p>
          <w:p w14:paraId="362D00BE" w14:textId="77777777" w:rsidR="00A52718" w:rsidRPr="007C7421" w:rsidRDefault="00A52718" w:rsidP="00A52718">
            <w:pPr>
              <w:numPr>
                <w:ilvl w:val="1"/>
                <w:numId w:val="26"/>
              </w:numPr>
              <w:rPr>
                <w:rFonts w:ascii="Arial" w:hAnsi="Arial" w:cs="Arial"/>
                <w:lang w:eastAsia="zh-TW"/>
              </w:rPr>
            </w:pPr>
            <w:r w:rsidRPr="007C7421">
              <w:rPr>
                <w:rFonts w:ascii="Arial" w:hAnsi="Arial" w:cs="Arial"/>
                <w:lang w:eastAsia="zh-TW"/>
              </w:rPr>
              <w:t>The initial DL BWP of a cell includes the bandwidth of CORESET#0 of the cell</w:t>
            </w:r>
          </w:p>
          <w:p w14:paraId="2A6220C0" w14:textId="089DF51A" w:rsidR="008F5791" w:rsidRPr="0036253E" w:rsidRDefault="00A52718" w:rsidP="0036253E">
            <w:pPr>
              <w:numPr>
                <w:ilvl w:val="0"/>
                <w:numId w:val="26"/>
              </w:numPr>
              <w:ind w:left="567" w:hanging="207"/>
              <w:rPr>
                <w:rFonts w:ascii="Arial" w:hAnsi="Arial" w:cs="Arial"/>
                <w:sz w:val="24"/>
                <w:szCs w:val="24"/>
                <w:lang w:eastAsia="zh-TW"/>
              </w:rPr>
            </w:pPr>
            <w:r w:rsidRPr="007C7421">
              <w:rPr>
                <w:rFonts w:ascii="Arial" w:hAnsi="Arial" w:cs="Arial"/>
                <w:lang w:eastAsia="zh-TW"/>
              </w:rPr>
              <w:t>Note: RAN1 assumes that the above agreements related to PCell, PSCell and SCell have no RAN1 specification impact and will be captured in RAN2 specs</w:t>
            </w:r>
          </w:p>
        </w:tc>
      </w:tr>
    </w:tbl>
    <w:p w14:paraId="0591BF8D" w14:textId="43271A4A" w:rsidR="00027118" w:rsidRDefault="00027118" w:rsidP="003A434C">
      <w:pPr>
        <w:pStyle w:val="Header"/>
        <w:rPr>
          <w:rFonts w:ascii="Arial" w:eastAsia="Malgun Gothic" w:hAnsi="Arial" w:cs="Arial"/>
          <w:lang w:val="en-US" w:eastAsia="ko-KR"/>
        </w:rPr>
      </w:pPr>
    </w:p>
    <w:p w14:paraId="28146D14" w14:textId="70E29064" w:rsidR="00525486" w:rsidRPr="0036253E" w:rsidRDefault="00525486" w:rsidP="00125702">
      <w:pPr>
        <w:pStyle w:val="Header"/>
        <w:rPr>
          <w:rFonts w:ascii="Arial" w:hAnsi="Arial" w:cs="Arial"/>
        </w:rPr>
      </w:pPr>
    </w:p>
    <w:p w14:paraId="77EB91B0" w14:textId="77777777" w:rsidR="007C7421" w:rsidRDefault="007C7421" w:rsidP="00125702">
      <w:pPr>
        <w:pStyle w:val="Header"/>
        <w:rPr>
          <w:rFonts w:ascii="Arial" w:hAnsi="Arial" w:cs="Arial"/>
          <w:b/>
        </w:rPr>
      </w:pPr>
    </w:p>
    <w:p w14:paraId="10A0A6EC" w14:textId="77777777" w:rsidR="003A434C" w:rsidRPr="00125702" w:rsidRDefault="003A434C" w:rsidP="00125702">
      <w:pPr>
        <w:pStyle w:val="Header"/>
        <w:rPr>
          <w:rFonts w:ascii="Arial" w:hAnsi="Arial" w:cs="Arial"/>
          <w:b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517BEF95" w14:textId="1AA2FF06" w:rsidR="00A81AAB" w:rsidRDefault="00A81AAB" w:rsidP="001D2FF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 group</w:t>
      </w:r>
    </w:p>
    <w:p w14:paraId="4AC5DB3F" w14:textId="77777777" w:rsidR="00A81AAB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ACTION:</w:t>
      </w:r>
    </w:p>
    <w:p w14:paraId="60B637FC" w14:textId="7114F8AB" w:rsidR="00CF59CC" w:rsidRPr="00A81AAB" w:rsidRDefault="005D78DD" w:rsidP="005D78DD">
      <w:pPr>
        <w:spacing w:after="120"/>
        <w:rPr>
          <w:rFonts w:ascii="Arial" w:hAnsi="Arial" w:cs="Arial"/>
        </w:rPr>
      </w:pPr>
      <w:r w:rsidRPr="0036253E">
        <w:rPr>
          <w:rFonts w:ascii="Arial" w:hAnsi="Arial" w:cs="Arial"/>
        </w:rPr>
        <w:lastRenderedPageBreak/>
        <w:t>RAN1 respectfully ask</w:t>
      </w:r>
      <w:r>
        <w:rPr>
          <w:rFonts w:ascii="Arial" w:hAnsi="Arial" w:cs="Arial"/>
        </w:rPr>
        <w:t>s</w:t>
      </w:r>
      <w:r w:rsidRPr="0036253E">
        <w:rPr>
          <w:rFonts w:ascii="Arial" w:hAnsi="Arial" w:cs="Arial"/>
        </w:rPr>
        <w:t xml:space="preserve"> RAN2 to capture the above agreements related to PCell, PSCell and SCell in RAN2 </w:t>
      </w:r>
      <w:bookmarkStart w:id="0" w:name="_GoBack"/>
      <w:bookmarkEnd w:id="0"/>
      <w:r w:rsidRPr="0036253E">
        <w:rPr>
          <w:rFonts w:ascii="Arial" w:hAnsi="Arial" w:cs="Arial"/>
        </w:rPr>
        <w:t>specs.</w:t>
      </w:r>
    </w:p>
    <w:p w14:paraId="0A53E994" w14:textId="77777777" w:rsidR="00E77E9C" w:rsidRDefault="00E77E9C" w:rsidP="001D2FF7">
      <w:pPr>
        <w:spacing w:after="120"/>
        <w:ind w:left="993" w:hanging="993"/>
        <w:rPr>
          <w:rFonts w:ascii="Arial" w:hAnsi="Arial" w:cs="Arial"/>
          <w:b/>
        </w:rPr>
      </w:pPr>
    </w:p>
    <w:p w14:paraId="7063BC65" w14:textId="3B6652D7" w:rsidR="007A63E2" w:rsidRPr="000E0D63" w:rsidRDefault="00583043" w:rsidP="000E0D6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RAN1</w:t>
      </w:r>
      <w:r w:rsidR="7F9DBCDE" w:rsidRPr="7F9DBCDE">
        <w:rPr>
          <w:rFonts w:ascii="Arial" w:hAnsi="Arial" w:cs="Arial"/>
          <w:b/>
          <w:bCs/>
        </w:rPr>
        <w:t xml:space="preserve"> Meetings:</w:t>
      </w:r>
    </w:p>
    <w:p w14:paraId="3E66BB24" w14:textId="0A8D3E78" w:rsidR="00591D27" w:rsidRDefault="00591D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RAN1#94bis</w:t>
      </w:r>
      <w:r>
        <w:rPr>
          <w:rFonts w:ascii="Arial" w:hAnsi="Arial" w:cs="Arial"/>
        </w:rPr>
        <w:tab/>
      </w:r>
      <w:r w:rsidR="003A5E21">
        <w:rPr>
          <w:rFonts w:ascii="Arial" w:hAnsi="Arial" w:cs="Arial"/>
        </w:rPr>
        <w:t>8</w:t>
      </w:r>
      <w:r w:rsidR="003A5E21" w:rsidRPr="003A5E21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– 12</w:t>
      </w:r>
      <w:r w:rsidR="00425030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October 2018</w:t>
      </w:r>
      <w:r w:rsidR="003A5E21">
        <w:rPr>
          <w:rFonts w:ascii="Arial" w:hAnsi="Arial" w:cs="Arial"/>
        </w:rPr>
        <w:tab/>
      </w:r>
      <w:r w:rsidR="007D7E35">
        <w:rPr>
          <w:rFonts w:ascii="Arial" w:hAnsi="Arial" w:cs="Arial"/>
        </w:rPr>
        <w:t>Chengdu, China</w:t>
      </w:r>
    </w:p>
    <w:p w14:paraId="5F9694C0" w14:textId="1FC03955" w:rsidR="00DB7B7E" w:rsidRDefault="00DB7B7E" w:rsidP="00DB7B7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>
        <w:rPr>
          <w:rFonts w:ascii="Arial" w:hAnsi="Arial" w:cs="Arial"/>
        </w:rPr>
        <w:t>95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</w:rPr>
        <w:t>12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16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November</w:t>
      </w:r>
      <w:r w:rsidRPr="7F9DBCDE">
        <w:rPr>
          <w:rFonts w:ascii="Arial" w:hAnsi="Arial" w:cs="Arial"/>
        </w:rPr>
        <w:t xml:space="preserve"> 2018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Spokane, </w:t>
      </w:r>
      <w:r>
        <w:rPr>
          <w:rFonts w:ascii="Arial" w:hAnsi="Arial" w:cs="Arial"/>
        </w:rPr>
        <w:t>USA</w:t>
      </w:r>
    </w:p>
    <w:p w14:paraId="67A22A47" w14:textId="533CD7D5" w:rsidR="00027118" w:rsidRDefault="00027118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0271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DF12C" w14:textId="77777777" w:rsidR="009A4771" w:rsidRDefault="009A4771">
      <w:r>
        <w:separator/>
      </w:r>
    </w:p>
  </w:endnote>
  <w:endnote w:type="continuationSeparator" w:id="0">
    <w:p w14:paraId="66A6003D" w14:textId="77777777" w:rsidR="009A4771" w:rsidRDefault="009A4771">
      <w:r>
        <w:continuationSeparator/>
      </w:r>
    </w:p>
  </w:endnote>
  <w:endnote w:type="continuationNotice" w:id="1">
    <w:p w14:paraId="5F5E51C7" w14:textId="77777777" w:rsidR="009A4771" w:rsidRDefault="009A47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DAF20" w14:textId="77777777" w:rsidR="009A4771" w:rsidRDefault="009A4771">
      <w:r>
        <w:separator/>
      </w:r>
    </w:p>
  </w:footnote>
  <w:footnote w:type="continuationSeparator" w:id="0">
    <w:p w14:paraId="11CA5F8E" w14:textId="77777777" w:rsidR="009A4771" w:rsidRDefault="009A4771">
      <w:r>
        <w:continuationSeparator/>
      </w:r>
    </w:p>
  </w:footnote>
  <w:footnote w:type="continuationNotice" w:id="1">
    <w:p w14:paraId="4631D522" w14:textId="77777777" w:rsidR="009A4771" w:rsidRDefault="009A477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A272B"/>
    <w:multiLevelType w:val="hybridMultilevel"/>
    <w:tmpl w:val="936A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63409"/>
    <w:multiLevelType w:val="hybridMultilevel"/>
    <w:tmpl w:val="ED46235A"/>
    <w:lvl w:ilvl="0" w:tplc="0E205B62">
      <w:start w:val="1"/>
      <w:numFmt w:val="bullet"/>
      <w:lvlText w:val="-"/>
      <w:lvlJc w:val="left"/>
      <w:pPr>
        <w:tabs>
          <w:tab w:val="num" w:pos="737"/>
        </w:tabs>
        <w:ind w:left="737" w:hanging="34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6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805241"/>
    <w:multiLevelType w:val="hybridMultilevel"/>
    <w:tmpl w:val="883C0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D5699C"/>
    <w:multiLevelType w:val="hybridMultilevel"/>
    <w:tmpl w:val="D732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66A1BC7"/>
    <w:multiLevelType w:val="multilevel"/>
    <w:tmpl w:val="92765C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DF691A"/>
    <w:multiLevelType w:val="hybridMultilevel"/>
    <w:tmpl w:val="BFF6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75F2E"/>
    <w:multiLevelType w:val="hybridMultilevel"/>
    <w:tmpl w:val="6E287B46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C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2633299"/>
    <w:multiLevelType w:val="hybridMultilevel"/>
    <w:tmpl w:val="425E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11"/>
  </w:num>
  <w:num w:numId="4">
    <w:abstractNumId w:val="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6"/>
  </w:num>
  <w:num w:numId="9">
    <w:abstractNumId w:val="23"/>
  </w:num>
  <w:num w:numId="10">
    <w:abstractNumId w:val="24"/>
  </w:num>
  <w:num w:numId="11">
    <w:abstractNumId w:val="15"/>
  </w:num>
  <w:num w:numId="12">
    <w:abstractNumId w:val="1"/>
  </w:num>
  <w:num w:numId="13">
    <w:abstractNumId w:val="4"/>
  </w:num>
  <w:num w:numId="14">
    <w:abstractNumId w:val="0"/>
  </w:num>
  <w:num w:numId="15">
    <w:abstractNumId w:val="21"/>
  </w:num>
  <w:num w:numId="16">
    <w:abstractNumId w:val="14"/>
  </w:num>
  <w:num w:numId="17">
    <w:abstractNumId w:val="2"/>
  </w:num>
  <w:num w:numId="18">
    <w:abstractNumId w:val="17"/>
  </w:num>
  <w:num w:numId="19">
    <w:abstractNumId w:val="19"/>
  </w:num>
  <w:num w:numId="20">
    <w:abstractNumId w:val="5"/>
  </w:num>
  <w:num w:numId="21">
    <w:abstractNumId w:val="19"/>
  </w:num>
  <w:num w:numId="22">
    <w:abstractNumId w:val="12"/>
  </w:num>
  <w:num w:numId="23">
    <w:abstractNumId w:val="10"/>
  </w:num>
  <w:num w:numId="24">
    <w:abstractNumId w:val="18"/>
  </w:num>
  <w:num w:numId="25">
    <w:abstractNumId w:val="13"/>
  </w:num>
  <w:num w:numId="2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27118"/>
    <w:rsid w:val="00033AFE"/>
    <w:rsid w:val="00037DC7"/>
    <w:rsid w:val="00061807"/>
    <w:rsid w:val="000820DB"/>
    <w:rsid w:val="000C544E"/>
    <w:rsid w:val="000D0301"/>
    <w:rsid w:val="000D2076"/>
    <w:rsid w:val="000E0D63"/>
    <w:rsid w:val="000E3C34"/>
    <w:rsid w:val="000F3BDA"/>
    <w:rsid w:val="000F5AFD"/>
    <w:rsid w:val="0011065A"/>
    <w:rsid w:val="00125702"/>
    <w:rsid w:val="0013166B"/>
    <w:rsid w:val="00133D59"/>
    <w:rsid w:val="00140C61"/>
    <w:rsid w:val="001676C5"/>
    <w:rsid w:val="00172188"/>
    <w:rsid w:val="00174B2A"/>
    <w:rsid w:val="00183D2B"/>
    <w:rsid w:val="001877B9"/>
    <w:rsid w:val="00193619"/>
    <w:rsid w:val="001D2FF7"/>
    <w:rsid w:val="001F0C6F"/>
    <w:rsid w:val="001F6D27"/>
    <w:rsid w:val="00210249"/>
    <w:rsid w:val="00231002"/>
    <w:rsid w:val="00240B06"/>
    <w:rsid w:val="00244285"/>
    <w:rsid w:val="00267C2F"/>
    <w:rsid w:val="002716AE"/>
    <w:rsid w:val="0027404F"/>
    <w:rsid w:val="002C4DA8"/>
    <w:rsid w:val="002D0D0C"/>
    <w:rsid w:val="002F0952"/>
    <w:rsid w:val="002F4B38"/>
    <w:rsid w:val="00302799"/>
    <w:rsid w:val="00332D10"/>
    <w:rsid w:val="00343C1A"/>
    <w:rsid w:val="00355C24"/>
    <w:rsid w:val="0036253E"/>
    <w:rsid w:val="003776E2"/>
    <w:rsid w:val="00385549"/>
    <w:rsid w:val="00385854"/>
    <w:rsid w:val="0039173C"/>
    <w:rsid w:val="00393511"/>
    <w:rsid w:val="00395913"/>
    <w:rsid w:val="003A1B8F"/>
    <w:rsid w:val="003A434C"/>
    <w:rsid w:val="003A5E21"/>
    <w:rsid w:val="003D347C"/>
    <w:rsid w:val="003E0050"/>
    <w:rsid w:val="003F1D1D"/>
    <w:rsid w:val="004077D1"/>
    <w:rsid w:val="00425030"/>
    <w:rsid w:val="00432926"/>
    <w:rsid w:val="00433679"/>
    <w:rsid w:val="004518E1"/>
    <w:rsid w:val="004568BF"/>
    <w:rsid w:val="00473CCF"/>
    <w:rsid w:val="00474ED7"/>
    <w:rsid w:val="004D1479"/>
    <w:rsid w:val="004D4760"/>
    <w:rsid w:val="004D4B8B"/>
    <w:rsid w:val="00505957"/>
    <w:rsid w:val="005138F2"/>
    <w:rsid w:val="00525486"/>
    <w:rsid w:val="005671C6"/>
    <w:rsid w:val="005775CF"/>
    <w:rsid w:val="00583043"/>
    <w:rsid w:val="00591D27"/>
    <w:rsid w:val="0059471F"/>
    <w:rsid w:val="00596600"/>
    <w:rsid w:val="005C0EE9"/>
    <w:rsid w:val="005D78DD"/>
    <w:rsid w:val="005F59EE"/>
    <w:rsid w:val="005F78EC"/>
    <w:rsid w:val="0060300F"/>
    <w:rsid w:val="006055C0"/>
    <w:rsid w:val="00637049"/>
    <w:rsid w:val="00644537"/>
    <w:rsid w:val="00652AB9"/>
    <w:rsid w:val="00693629"/>
    <w:rsid w:val="006B2F60"/>
    <w:rsid w:val="006C41DA"/>
    <w:rsid w:val="006F7148"/>
    <w:rsid w:val="00706BAA"/>
    <w:rsid w:val="0071202D"/>
    <w:rsid w:val="0074478A"/>
    <w:rsid w:val="00752338"/>
    <w:rsid w:val="00755941"/>
    <w:rsid w:val="00773F8A"/>
    <w:rsid w:val="00774321"/>
    <w:rsid w:val="007A63E2"/>
    <w:rsid w:val="007A7084"/>
    <w:rsid w:val="007B25F2"/>
    <w:rsid w:val="007B73D7"/>
    <w:rsid w:val="007C7421"/>
    <w:rsid w:val="007D686D"/>
    <w:rsid w:val="007D7E35"/>
    <w:rsid w:val="00825B71"/>
    <w:rsid w:val="0083700A"/>
    <w:rsid w:val="008456D8"/>
    <w:rsid w:val="0087733A"/>
    <w:rsid w:val="0088327B"/>
    <w:rsid w:val="008A41F9"/>
    <w:rsid w:val="008A5F8A"/>
    <w:rsid w:val="008B63C4"/>
    <w:rsid w:val="008B7101"/>
    <w:rsid w:val="008D444D"/>
    <w:rsid w:val="008D5FA9"/>
    <w:rsid w:val="008E149D"/>
    <w:rsid w:val="008E6DBF"/>
    <w:rsid w:val="008F33CD"/>
    <w:rsid w:val="008F4DAB"/>
    <w:rsid w:val="008F5791"/>
    <w:rsid w:val="009172C0"/>
    <w:rsid w:val="00925748"/>
    <w:rsid w:val="00926685"/>
    <w:rsid w:val="00950C0E"/>
    <w:rsid w:val="00977F3E"/>
    <w:rsid w:val="009827A8"/>
    <w:rsid w:val="009835F8"/>
    <w:rsid w:val="00991703"/>
    <w:rsid w:val="0099340F"/>
    <w:rsid w:val="009A4771"/>
    <w:rsid w:val="009A72E9"/>
    <w:rsid w:val="009B7405"/>
    <w:rsid w:val="009D3FAB"/>
    <w:rsid w:val="009E0842"/>
    <w:rsid w:val="009F52BD"/>
    <w:rsid w:val="00A26549"/>
    <w:rsid w:val="00A36CAC"/>
    <w:rsid w:val="00A52718"/>
    <w:rsid w:val="00A70EA8"/>
    <w:rsid w:val="00A74A79"/>
    <w:rsid w:val="00A81AAB"/>
    <w:rsid w:val="00A8336C"/>
    <w:rsid w:val="00A84DE0"/>
    <w:rsid w:val="00A974E8"/>
    <w:rsid w:val="00AA1596"/>
    <w:rsid w:val="00AA5F9D"/>
    <w:rsid w:val="00AB0714"/>
    <w:rsid w:val="00AC0390"/>
    <w:rsid w:val="00AC1E24"/>
    <w:rsid w:val="00AD547E"/>
    <w:rsid w:val="00AE1358"/>
    <w:rsid w:val="00AE350F"/>
    <w:rsid w:val="00AE4D9A"/>
    <w:rsid w:val="00BC282B"/>
    <w:rsid w:val="00BE3E1F"/>
    <w:rsid w:val="00BE3EDA"/>
    <w:rsid w:val="00C140CC"/>
    <w:rsid w:val="00C279A2"/>
    <w:rsid w:val="00C3074A"/>
    <w:rsid w:val="00C57D83"/>
    <w:rsid w:val="00C81A7B"/>
    <w:rsid w:val="00C82F24"/>
    <w:rsid w:val="00C87268"/>
    <w:rsid w:val="00C87838"/>
    <w:rsid w:val="00CA4123"/>
    <w:rsid w:val="00CA5BB8"/>
    <w:rsid w:val="00CF59CC"/>
    <w:rsid w:val="00D02481"/>
    <w:rsid w:val="00D35D21"/>
    <w:rsid w:val="00D3663B"/>
    <w:rsid w:val="00D45636"/>
    <w:rsid w:val="00D45D31"/>
    <w:rsid w:val="00D47C0C"/>
    <w:rsid w:val="00D5390B"/>
    <w:rsid w:val="00D55A2D"/>
    <w:rsid w:val="00D56A50"/>
    <w:rsid w:val="00D819A5"/>
    <w:rsid w:val="00D92776"/>
    <w:rsid w:val="00DA27A7"/>
    <w:rsid w:val="00DA2B82"/>
    <w:rsid w:val="00DB6FDE"/>
    <w:rsid w:val="00DB7B7E"/>
    <w:rsid w:val="00DC37F3"/>
    <w:rsid w:val="00DC421D"/>
    <w:rsid w:val="00DE673F"/>
    <w:rsid w:val="00E0794B"/>
    <w:rsid w:val="00E22413"/>
    <w:rsid w:val="00E40C80"/>
    <w:rsid w:val="00E45A05"/>
    <w:rsid w:val="00E501E1"/>
    <w:rsid w:val="00E6176E"/>
    <w:rsid w:val="00E65024"/>
    <w:rsid w:val="00E75142"/>
    <w:rsid w:val="00E77E9C"/>
    <w:rsid w:val="00E804CC"/>
    <w:rsid w:val="00E85BE4"/>
    <w:rsid w:val="00EA25B2"/>
    <w:rsid w:val="00EA5ECC"/>
    <w:rsid w:val="00EB1D2D"/>
    <w:rsid w:val="00EC014C"/>
    <w:rsid w:val="00ED5D1D"/>
    <w:rsid w:val="00F023EE"/>
    <w:rsid w:val="00F0244B"/>
    <w:rsid w:val="00F23F1E"/>
    <w:rsid w:val="00F32522"/>
    <w:rsid w:val="00F34A35"/>
    <w:rsid w:val="00F619BE"/>
    <w:rsid w:val="00F74F3F"/>
    <w:rsid w:val="00F815AA"/>
    <w:rsid w:val="00FA52A7"/>
    <w:rsid w:val="00FB2FE8"/>
    <w:rsid w:val="00FB646F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27118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027118"/>
    <w:rPr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027118"/>
    <w:pPr>
      <w:widowControl w:val="0"/>
      <w:numPr>
        <w:numId w:val="20"/>
      </w:numPr>
      <w:jc w:val="both"/>
    </w:pPr>
    <w:rPr>
      <w:kern w:val="2"/>
      <w:szCs w:val="24"/>
    </w:rPr>
  </w:style>
  <w:style w:type="character" w:customStyle="1" w:styleId="bulletChar">
    <w:name w:val="bullet Char"/>
    <w:link w:val="bullet"/>
    <w:rsid w:val="00027118"/>
    <w:rPr>
      <w:kern w:val="2"/>
      <w:szCs w:val="24"/>
      <w:lang w:val="en-GB" w:eastAsia="en-US"/>
    </w:rPr>
  </w:style>
  <w:style w:type="paragraph" w:customStyle="1" w:styleId="H6">
    <w:name w:val="H6"/>
    <w:basedOn w:val="Heading5"/>
    <w:next w:val="Normal"/>
    <w:rsid w:val="003A434C"/>
    <w:pPr>
      <w:keepLines/>
      <w:numPr>
        <w:ilvl w:val="4"/>
      </w:numPr>
      <w:tabs>
        <w:tab w:val="num" w:pos="2268"/>
      </w:tabs>
      <w:spacing w:before="120" w:after="180"/>
      <w:ind w:left="1985" w:hanging="1985"/>
      <w:jc w:val="left"/>
      <w:outlineLvl w:val="9"/>
    </w:pPr>
    <w:rPr>
      <w:rFonts w:eastAsia="新細明體"/>
      <w:b w:val="0"/>
      <w:sz w:val="20"/>
    </w:rPr>
  </w:style>
  <w:style w:type="table" w:styleId="TableGrid">
    <w:name w:val="Table Grid"/>
    <w:basedOn w:val="TableNormal"/>
    <w:uiPriority w:val="39"/>
    <w:rsid w:val="00A52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Peikai Liao (廖培凱)</cp:lastModifiedBy>
  <cp:revision>20</cp:revision>
  <cp:lastPrinted>2002-04-23T07:10:00Z</cp:lastPrinted>
  <dcterms:created xsi:type="dcterms:W3CDTF">2018-08-23T18:25:00Z</dcterms:created>
  <dcterms:modified xsi:type="dcterms:W3CDTF">2018-08-24T13:21:00Z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